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F138B7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="001560A1">
        <w:rPr>
          <w:rFonts w:ascii="仿宋_GB2312" w:eastAsia="仿宋_GB2312" w:hAnsi="仿宋_GB2312" w:cs="仿宋_GB2312" w:hint="eastAsia"/>
          <w:sz w:val="32"/>
          <w:szCs w:val="32"/>
        </w:rPr>
        <w:t>党</w:t>
      </w:r>
      <w:r>
        <w:rPr>
          <w:rFonts w:ascii="仿宋_GB2312" w:eastAsia="仿宋_GB2312" w:hAnsi="仿宋_GB2312" w:cs="仿宋_GB2312" w:hint="eastAsia"/>
          <w:sz w:val="32"/>
          <w:szCs w:val="32"/>
        </w:rPr>
        <w:t>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1560A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560A1">
        <w:rPr>
          <w:rFonts w:ascii="仿宋_GB2312" w:eastAsia="仿宋_GB2312" w:hAnsi="仿宋_GB2312" w:cs="仿宋_GB2312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F138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关于印发《安徽化工学校教学事故认定及处理办法》的通知</w:t>
      </w:r>
    </w:p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各处室：</w:t>
      </w:r>
    </w:p>
    <w:p w:rsidR="001C70ED" w:rsidRDefault="00F138B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《安徽化工学校教学事故认定及处理办法》已经校党委会研究通过，现予以印发，请遵照执行。</w:t>
      </w:r>
    </w:p>
    <w:p w:rsidR="001C70ED" w:rsidRDefault="001C70E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1C70E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F138B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中共安徽化工学校委员会</w:t>
      </w:r>
    </w:p>
    <w:p w:rsidR="001C70ED" w:rsidRDefault="00F138B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1C70ED" w:rsidRDefault="00F138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安徽化工学校教学事故认定及处理办法</w:t>
      </w:r>
    </w:p>
    <w:p w:rsidR="001C70ED" w:rsidRDefault="001C70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为保障正常教学秩序，提高教育教学质量，维护师生的正当权益，促进学校可持续发展，特制定本办法。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本办法所指教学事故，是指由于教师或其他人员直接或间接责任，影响了正常的教学秩序、造成了不良后果的行为或事件。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本办法所指“教师”，包括直接对学生开展教育、教学活动的专任教师、校内兼课教师、校外兼职教师、辅导员，以及为学生讲座、辅导的校内其他人员。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本办法所指“教学活动”，包括上课、考试（含校外机构组织的考试）、班会课、实训指导、课后辅导、早晚自习辅导、面向学生的讲座等。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本办法所指“课堂”，包括正在开展教学活动的一切场所。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教学事故分为上课、考试、管理、教材及设备、教学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保障等五类。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教学事故依其性质和影响程度分为两级：一级（严重）；二级（一般）。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上课类一级教学事故包括以下几种情形：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教学活动中发表任意下列言论：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（一）违反宪法；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（二）反对党的领导；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（三）破坏国家统一；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（四）破坏民族团结；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（五）宗教歧视和宗教仇恨。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学生在教学活动中出现明显违反宪法、反对党的领导、破坏国家统一、破坏民族团结、宗教歧视和宗教仇恨等言行时，未加以制止、指正、教育。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教学活动中散布淫秽或其他明显违背社会公德良知的内容。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教学活动中出现其他涉嫌犯罪或严重违背师德的事件。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教师一学期累计旷教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 </w:t>
      </w:r>
      <w:r>
        <w:rPr>
          <w:rFonts w:ascii="仿宋_GB2312" w:eastAsia="仿宋_GB2312" w:hAnsi="仿宋_GB2312" w:cs="仿宋_GB2312" w:hint="eastAsia"/>
          <w:sz w:val="32"/>
          <w:szCs w:val="32"/>
        </w:rPr>
        <w:t>节以上。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批准，删减（或拖延进度）学期课程内容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1/4 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因教师错误引导或擅离岗位，造成财产损失或学生受伤，并在社会上产生不良影响。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提前下课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 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分钟及以上。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上课类二级教学事故包括以下几种情形：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未经批准随意请人代课或随意调课。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教师一学期累计旷教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 </w:t>
      </w:r>
      <w:r>
        <w:rPr>
          <w:rFonts w:ascii="仿宋_GB2312" w:eastAsia="仿宋_GB2312" w:hAnsi="仿宋_GB2312" w:cs="仿宋_GB2312" w:hint="eastAsia"/>
          <w:sz w:val="32"/>
          <w:szCs w:val="32"/>
        </w:rPr>
        <w:t>节以内（含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 </w:t>
      </w:r>
      <w:r>
        <w:rPr>
          <w:rFonts w:ascii="仿宋_GB2312" w:eastAsia="仿宋_GB2312" w:hAnsi="仿宋_GB2312" w:cs="仿宋_GB2312" w:hint="eastAsia"/>
          <w:sz w:val="32"/>
          <w:szCs w:val="32"/>
        </w:rPr>
        <w:t>节）。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教师在授课过程中无教案或有明显的不备课现象。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一学期因非自然因素上课迟到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 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分钟以内达三次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教师已事先请假，而受理者未及时通知学生，造成空堂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15 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分钟以上。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一学期提前下课三次以上。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整个学期未按教学大纲要求收交作业或不批改作业。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遗失教学班作业本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4 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以上。教学计划内的实习、实验等课程，与课堂教学同等对待。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上课时接打手机。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考试类一级教学事故包括以下几种情形：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试卷在印刷、传送、保管过程中泄密；教职人员泄漏考试内容，并造成严重后果。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考试时试卷及其它有关工作未准备好或监考教师不到，致使考试无法进行。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试题严重出错，影响考试正常进行。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学生成绩提交后又随意更改学生成绩。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教师或管理人员丢失学生试卷、考试成绩、毕业论文、实习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等，并造成严重后果。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考试类二级教学事故包括以下几种情形：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监考教师迟到超过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 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监考教师失职（擅离岗位、不清理考场及做与监考无关的事情等），造成考场秩序混乱。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考毕收回的试卷与参加考试人数不相符。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监考时接打手机。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管理类一级教学事故包括以下几种情形：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违反规定，发放虚假毕业证书或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鉴定证书。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涂改学生成绩或出具与事实严重不符的成绩、学籍、学历证明。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管理类二级教学事故包括以下几种情形：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审查不认真，错发学生毕业证书及鉴定证书。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因排课、排考不当造成教室使用冲突，或造成无教师到课，并在接到报告后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15 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分钟内未能妥善解决。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因临时性安排及全校性活动，通知或调度不及时，致使教学秩序混乱。</w:t>
      </w:r>
    </w:p>
    <w:p w:rsidR="001C70ED" w:rsidRDefault="00F138B7">
      <w:pPr>
        <w:spacing w:line="560" w:lineRule="exact"/>
        <w:ind w:left="643" w:hangingChars="200" w:hanging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教材及设备类一级教学事故包括以下几种情形：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1.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选择使用违反四项基本原则及国家法律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法规的教材。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单课教材错购或需报废，价值在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3000 </w:t>
      </w:r>
      <w:r>
        <w:rPr>
          <w:rFonts w:ascii="仿宋_GB2312" w:eastAsia="仿宋_GB2312" w:hAnsi="仿宋_GB2312" w:cs="仿宋_GB2312" w:hint="eastAsia"/>
          <w:sz w:val="32"/>
          <w:szCs w:val="32"/>
        </w:rPr>
        <w:t>元及以上。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教学仪器设备错购或购置不当，价值在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10000 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元以上（含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元）。</w:t>
      </w:r>
    </w:p>
    <w:p w:rsidR="001C70ED" w:rsidRDefault="00F138B7">
      <w:pPr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教材及设备类二级教学事故包括以下几种情形：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非客观因素开课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 </w:t>
      </w:r>
      <w:r>
        <w:rPr>
          <w:rFonts w:ascii="仿宋_GB2312" w:eastAsia="仿宋_GB2312" w:hAnsi="仿宋_GB2312" w:cs="仿宋_GB2312" w:hint="eastAsia"/>
          <w:sz w:val="32"/>
          <w:szCs w:val="32"/>
        </w:rPr>
        <w:t>周后，按种类计仍缺供教材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10</w:t>
      </w:r>
      <w:r>
        <w:rPr>
          <w:rFonts w:ascii="仿宋_GB2312" w:eastAsia="仿宋_GB2312" w:hAnsi="仿宋_GB2312" w:cs="仿宋_GB2312" w:hint="eastAsia"/>
          <w:sz w:val="32"/>
          <w:szCs w:val="32"/>
        </w:rPr>
        <w:t>％以上。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因教师未及时报出所用教材或教务管理人员未按时预订教材，致使学生在开课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 </w:t>
      </w:r>
      <w:r>
        <w:rPr>
          <w:rFonts w:ascii="仿宋_GB2312" w:eastAsia="仿宋_GB2312" w:hAnsi="仿宋_GB2312" w:cs="仿宋_GB2312" w:hint="eastAsia"/>
          <w:sz w:val="32"/>
          <w:szCs w:val="32"/>
        </w:rPr>
        <w:t>周内无教材上课。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单课教材错购或需报废，价值在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1000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3000 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元以内。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教学仪器设备错购或购置不当，价值在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3000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10000 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元以内。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教学保障类一级教学事故包括以下几种情形：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因实验材料供应失误，造成财产重大损失或人身伤害。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因管理不善（如管理人员未提前通知却擅自切断线路等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，造成停电、停水，使上课或实验中断。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教学保障类二级教学事故包括以下几种情形：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已到上课及考试时间，教室延迟开门。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水、电、黑板、桌椅的修缮未进行或未完成，影响正常上课或上课效果。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由于教具和实验材料供应不及时或供应失误，影响教学正常进行。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教学事故的处理程序和审批权限：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教学事故发生后，事故所在处室负责人和事故责任人应及时向教务处报告。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教务处对教学事故应及时查实并作出初步认定，同时填写教学事故报告单，报分管校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教务处会同学校纪委、办公室提出处理意见，报长办公会研究，最后报学校党委会审定。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处理结果由教务处会同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向全校通报，并以学校名义行文。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一级教学事故由学校视情节轻重分别给予主要责任人警告、记过、记大过等处分。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二级教学事故由教务处给予责任人通报批评、警告或由学校视情节轻重给予主要责任人以相应处分。</w:t>
      </w:r>
    </w:p>
    <w:p w:rsidR="001C70ED" w:rsidRDefault="00F138B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因一级教学事故受到处分的主要责任人，本年度考核为不合格等级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其所在</w:t>
      </w:r>
      <w:r>
        <w:rPr>
          <w:rFonts w:ascii="仿宋_GB2312" w:eastAsia="仿宋_GB2312" w:hAnsi="仿宋_GB2312" w:cs="仿宋_GB2312" w:hint="eastAsia"/>
          <w:sz w:val="32"/>
          <w:szCs w:val="32"/>
        </w:rPr>
        <w:t>处室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不得评为先进集体；因二级教学事故受到处分的主要责任人，本年度考核不得评为良好及以上等级。凡对本处室事故故意隐瞒</w:t>
      </w:r>
      <w:r>
        <w:rPr>
          <w:rFonts w:ascii="仿宋_GB2312" w:eastAsia="仿宋_GB2312" w:hAnsi="仿宋_GB2312" w:cs="仿宋_GB2312" w:hint="eastAsia"/>
          <w:sz w:val="32"/>
          <w:szCs w:val="32"/>
        </w:rPr>
        <w:t>或拖延不报，应以渎职行为追究该处室主要负责人责任。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除上述界定的教学事故外，凡在教学活动中由于当事人故意或过失，给学校的教学活动造成不良后果的事件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或行为，比照相近的教学事故进行认定。</w:t>
      </w:r>
    </w:p>
    <w:p w:rsidR="001C70ED" w:rsidRDefault="00F138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本办法解释权在教务处，自发文之日起实施。</w:t>
      </w:r>
    </w:p>
    <w:sectPr w:rsidR="001C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B7" w:rsidRDefault="00F138B7" w:rsidP="001560A1">
      <w:r>
        <w:separator/>
      </w:r>
    </w:p>
  </w:endnote>
  <w:endnote w:type="continuationSeparator" w:id="0">
    <w:p w:rsidR="00F138B7" w:rsidRDefault="00F138B7" w:rsidP="0015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B7" w:rsidRDefault="00F138B7" w:rsidP="001560A1">
      <w:r>
        <w:separator/>
      </w:r>
    </w:p>
  </w:footnote>
  <w:footnote w:type="continuationSeparator" w:id="0">
    <w:p w:rsidR="00F138B7" w:rsidRDefault="00F138B7" w:rsidP="0015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E3CA51"/>
    <w:multiLevelType w:val="singleLevel"/>
    <w:tmpl w:val="89E3CA51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40371"/>
    <w:rsid w:val="001560A1"/>
    <w:rsid w:val="001C70ED"/>
    <w:rsid w:val="00EA3F74"/>
    <w:rsid w:val="00F138B7"/>
    <w:rsid w:val="139577AE"/>
    <w:rsid w:val="238D74C3"/>
    <w:rsid w:val="25266B70"/>
    <w:rsid w:val="3E5536BD"/>
    <w:rsid w:val="4F440371"/>
    <w:rsid w:val="589C389C"/>
    <w:rsid w:val="77D9280B"/>
    <w:rsid w:val="7BF75B64"/>
    <w:rsid w:val="7F74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4DBD3"/>
  <w15:docId w15:val="{79B7ABED-A2BF-4889-B436-E14B957F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" w:after="2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" w:after="20" w:line="416" w:lineRule="auto"/>
      <w:outlineLvl w:val="2"/>
    </w:pPr>
    <w:rPr>
      <w:rFonts w:ascii="Calibri" w:eastAsia="宋体" w:hAnsi="Calibri"/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0" w:after="2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next w:val="a"/>
    <w:pPr>
      <w:spacing w:after="40" w:line="600" w:lineRule="exact"/>
    </w:pPr>
    <w:rPr>
      <w:rFonts w:eastAsia="黑体"/>
      <w:sz w:val="32"/>
    </w:rPr>
  </w:style>
  <w:style w:type="paragraph" w:customStyle="1" w:styleId="21">
    <w:name w:val="样式2"/>
    <w:basedOn w:val="a"/>
    <w:qFormat/>
    <w:pPr>
      <w:spacing w:beforeLines="300" w:before="300" w:afterLines="300" w:after="300" w:line="560" w:lineRule="exact"/>
    </w:pPr>
    <w:rPr>
      <w:rFonts w:eastAsia="楷体"/>
      <w:sz w:val="32"/>
    </w:rPr>
  </w:style>
  <w:style w:type="paragraph" w:customStyle="1" w:styleId="40">
    <w:name w:val="样式4"/>
    <w:basedOn w:val="21"/>
    <w:rPr>
      <w:b/>
    </w:rPr>
  </w:style>
  <w:style w:type="character" w:customStyle="1" w:styleId="20">
    <w:name w:val="标题 2 字符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rFonts w:ascii="Calibri" w:eastAsia="宋体" w:hAnsi="Calibri"/>
      <w:b/>
      <w:bCs/>
      <w:kern w:val="2"/>
      <w:sz w:val="32"/>
      <w:szCs w:val="32"/>
    </w:rPr>
  </w:style>
  <w:style w:type="paragraph" w:styleId="a3">
    <w:name w:val="header"/>
    <w:basedOn w:val="a"/>
    <w:link w:val="a4"/>
    <w:rsid w:val="00156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60A1"/>
    <w:rPr>
      <w:kern w:val="2"/>
      <w:sz w:val="18"/>
      <w:szCs w:val="18"/>
    </w:rPr>
  </w:style>
  <w:style w:type="paragraph" w:styleId="a5">
    <w:name w:val="footer"/>
    <w:basedOn w:val="a"/>
    <w:link w:val="a6"/>
    <w:rsid w:val="00156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60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心灵之约</dc:creator>
  <cp:lastModifiedBy>Windows 用户</cp:lastModifiedBy>
  <cp:revision>2</cp:revision>
  <dcterms:created xsi:type="dcterms:W3CDTF">2022-04-20T01:05:00Z</dcterms:created>
  <dcterms:modified xsi:type="dcterms:W3CDTF">2022-05-19T06:26:00Z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DB218904F5CC4A27B1912342E27EA082</vt:lpwstr>
  </property>
</Properties>
</file>